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F4B1" w14:textId="6159FEBF" w:rsidR="00B10F4A" w:rsidRDefault="00B600B8" w:rsidP="00282FD1">
      <w:pPr>
        <w:pStyle w:val="Default"/>
        <w:jc w:val="both"/>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092F6A2" wp14:editId="010C95D9">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3369D2">
        <w:rPr>
          <w:rFonts w:ascii="Arial Rounded MT Bold" w:hAnsi="Arial Rounded MT Bold" w:cs="Arial Rounded MT Bold"/>
          <w:sz w:val="22"/>
          <w:szCs w:val="22"/>
        </w:rPr>
        <w:t>PCC Member</w:t>
      </w:r>
    </w:p>
    <w:p w14:paraId="29531B25" w14:textId="77777777" w:rsidR="00657ECE" w:rsidRDefault="00657ECE" w:rsidP="00282FD1">
      <w:pPr>
        <w:pStyle w:val="Default"/>
        <w:jc w:val="both"/>
      </w:pPr>
    </w:p>
    <w:p w14:paraId="7445230B" w14:textId="77777777" w:rsidR="00B10F4A" w:rsidRPr="00980A4E" w:rsidRDefault="00B10F4A" w:rsidP="00282FD1">
      <w:pPr>
        <w:pStyle w:val="Default"/>
        <w:jc w:val="both"/>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B5E5D93" w14:textId="77777777" w:rsidR="00980A4E" w:rsidRPr="00980A4E" w:rsidRDefault="00980A4E" w:rsidP="00282FD1">
      <w:pPr>
        <w:pStyle w:val="Default"/>
        <w:jc w:val="both"/>
        <w:rPr>
          <w:sz w:val="22"/>
          <w:szCs w:val="22"/>
        </w:rPr>
      </w:pPr>
    </w:p>
    <w:p w14:paraId="0E389E8E" w14:textId="77777777" w:rsidR="00B10F4A" w:rsidRPr="00980A4E" w:rsidRDefault="00B10F4A" w:rsidP="00282FD1">
      <w:pPr>
        <w:pStyle w:val="Default"/>
        <w:jc w:val="both"/>
        <w:rPr>
          <w:sz w:val="22"/>
          <w:szCs w:val="22"/>
        </w:rPr>
      </w:pPr>
      <w:r w:rsidRPr="00980A4E">
        <w:rPr>
          <w:sz w:val="22"/>
          <w:szCs w:val="22"/>
        </w:rPr>
        <w:t xml:space="preserve">Those who work with children, young people and/or adults who are vulnerable should have a commitment to: </w:t>
      </w:r>
    </w:p>
    <w:p w14:paraId="2D27725F"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Treat individuals with respect </w:t>
      </w:r>
    </w:p>
    <w:p w14:paraId="5D5B769C"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Recognise and respect their abilities and potential for development </w:t>
      </w:r>
    </w:p>
    <w:p w14:paraId="18E21F2F"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Working in ways that meet and develop the personal, spiritual, social and pastoral needs </w:t>
      </w:r>
    </w:p>
    <w:p w14:paraId="35D2FFC1"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Promote their rights to make their own decisions and choices, unless it is unsafe </w:t>
      </w:r>
    </w:p>
    <w:p w14:paraId="7AAA52FF"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Ensure their welfare and safety </w:t>
      </w:r>
    </w:p>
    <w:p w14:paraId="733EF034"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The promotion of social justice, social responsibility and respect for others </w:t>
      </w:r>
    </w:p>
    <w:p w14:paraId="5091E690" w14:textId="58A62BE6" w:rsidR="00B10F4A" w:rsidRDefault="00B10F4A" w:rsidP="00282FD1">
      <w:pPr>
        <w:pStyle w:val="Default"/>
        <w:numPr>
          <w:ilvl w:val="0"/>
          <w:numId w:val="1"/>
        </w:numPr>
        <w:jc w:val="both"/>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F829CAD" w14:textId="77777777" w:rsidR="00496510" w:rsidRDefault="00496510" w:rsidP="00282FD1">
      <w:pPr>
        <w:pStyle w:val="Default"/>
        <w:jc w:val="both"/>
        <w:rPr>
          <w:sz w:val="22"/>
          <w:szCs w:val="22"/>
        </w:rPr>
      </w:pPr>
    </w:p>
    <w:p w14:paraId="79EEE8D3" w14:textId="71AF5CA8" w:rsidR="00496510" w:rsidRPr="00496510" w:rsidRDefault="00496510" w:rsidP="00282FD1">
      <w:pPr>
        <w:pStyle w:val="Default"/>
        <w:jc w:val="both"/>
        <w:rPr>
          <w:i/>
          <w:iCs/>
          <w:sz w:val="22"/>
          <w:szCs w:val="22"/>
        </w:rPr>
      </w:pPr>
      <w:r w:rsidRPr="00496510">
        <w:rPr>
          <w:i/>
          <w:iCs/>
          <w:sz w:val="22"/>
          <w:szCs w:val="22"/>
        </w:rPr>
        <w:t>The Parochial Church Council is the governing body of a parish church.  The PCC is a team made up of members of clergy and lay members of the church. Together they are responsible for the overall wellbeing, practical as well as spiritual, of their church, the church members, and the church buildings. The PCC also has a duty to promote the mission of the church within the wider community. Some of the responsibilities are devolved to the Minister and Churchwardens but, to quote from the Parochial Church Council (Powers) Measure 1956 section 2, ‘It shall be the duty of the minister and the PCC to consult together on matters of general concern and importance to the parish’. Members of the PCC have the right to be consulted, to know what is proposed, and to have the opportunity to express an opinion on it.</w:t>
      </w:r>
    </w:p>
    <w:p w14:paraId="0846FCE8" w14:textId="77777777" w:rsidR="00B10F4A" w:rsidRDefault="00B10F4A" w:rsidP="00282FD1">
      <w:pPr>
        <w:pStyle w:val="Default"/>
        <w:jc w:val="both"/>
        <w:rPr>
          <w:sz w:val="20"/>
          <w:szCs w:val="20"/>
        </w:rPr>
      </w:pPr>
    </w:p>
    <w:tbl>
      <w:tblPr>
        <w:tblStyle w:val="TableGrid"/>
        <w:tblW w:w="0" w:type="auto"/>
        <w:tblInd w:w="421" w:type="dxa"/>
        <w:tblLayout w:type="fixed"/>
        <w:tblLook w:val="04A0" w:firstRow="1" w:lastRow="0" w:firstColumn="1" w:lastColumn="0" w:noHBand="0" w:noVBand="1"/>
      </w:tblPr>
      <w:tblGrid>
        <w:gridCol w:w="5244"/>
        <w:gridCol w:w="4820"/>
      </w:tblGrid>
      <w:tr w:rsidR="00B10F4A" w14:paraId="3DAEC264" w14:textId="77777777" w:rsidTr="00282FD1">
        <w:tc>
          <w:tcPr>
            <w:tcW w:w="5244" w:type="dxa"/>
            <w:shd w:val="clear" w:color="auto" w:fill="BDD6EE" w:themeFill="accent1" w:themeFillTint="66"/>
          </w:tcPr>
          <w:p w14:paraId="2660F48C" w14:textId="77777777" w:rsidR="00B10F4A" w:rsidRPr="00B600B8" w:rsidRDefault="00B10F4A" w:rsidP="00282FD1">
            <w:pPr>
              <w:pStyle w:val="Default"/>
              <w:jc w:val="both"/>
              <w:rPr>
                <w:b/>
                <w:sz w:val="22"/>
                <w:szCs w:val="22"/>
              </w:rPr>
            </w:pPr>
            <w:r w:rsidRPr="00B600B8">
              <w:rPr>
                <w:b/>
                <w:sz w:val="22"/>
                <w:szCs w:val="22"/>
              </w:rPr>
              <w:t>Role</w:t>
            </w:r>
          </w:p>
        </w:tc>
        <w:tc>
          <w:tcPr>
            <w:tcW w:w="4820" w:type="dxa"/>
          </w:tcPr>
          <w:p w14:paraId="70927566" w14:textId="07F440F0" w:rsidR="00B10F4A" w:rsidRPr="00980A4E" w:rsidRDefault="00496510" w:rsidP="00282FD1">
            <w:pPr>
              <w:pStyle w:val="Default"/>
              <w:jc w:val="both"/>
              <w:rPr>
                <w:sz w:val="22"/>
                <w:szCs w:val="22"/>
              </w:rPr>
            </w:pPr>
            <w:r>
              <w:rPr>
                <w:sz w:val="22"/>
                <w:szCs w:val="22"/>
              </w:rPr>
              <w:t>PCC Member</w:t>
            </w:r>
          </w:p>
        </w:tc>
      </w:tr>
      <w:tr w:rsidR="00B10F4A" w14:paraId="6740AD87" w14:textId="77777777" w:rsidTr="00282FD1">
        <w:tc>
          <w:tcPr>
            <w:tcW w:w="5244" w:type="dxa"/>
            <w:shd w:val="clear" w:color="auto" w:fill="BDD6EE" w:themeFill="accent1" w:themeFillTint="66"/>
          </w:tcPr>
          <w:p w14:paraId="74644560" w14:textId="77777777" w:rsidR="00B10F4A" w:rsidRPr="00B600B8" w:rsidRDefault="00B10F4A" w:rsidP="00282FD1">
            <w:pPr>
              <w:pStyle w:val="Default"/>
              <w:jc w:val="both"/>
              <w:rPr>
                <w:b/>
                <w:sz w:val="22"/>
                <w:szCs w:val="22"/>
              </w:rPr>
            </w:pPr>
            <w:r w:rsidRPr="00B600B8">
              <w:rPr>
                <w:b/>
                <w:sz w:val="22"/>
                <w:szCs w:val="22"/>
              </w:rPr>
              <w:t>Responsible to</w:t>
            </w:r>
          </w:p>
        </w:tc>
        <w:tc>
          <w:tcPr>
            <w:tcW w:w="4820" w:type="dxa"/>
          </w:tcPr>
          <w:p w14:paraId="45C665EA" w14:textId="54E40C3F" w:rsidR="00B10F4A" w:rsidRPr="00980A4E" w:rsidRDefault="00496510" w:rsidP="00282FD1">
            <w:pPr>
              <w:pStyle w:val="Default"/>
              <w:jc w:val="both"/>
              <w:rPr>
                <w:sz w:val="22"/>
                <w:szCs w:val="22"/>
              </w:rPr>
            </w:pPr>
            <w:r>
              <w:rPr>
                <w:sz w:val="22"/>
                <w:szCs w:val="22"/>
              </w:rPr>
              <w:t>Incumbent or Chair (Vice Chair in their absence)</w:t>
            </w:r>
          </w:p>
        </w:tc>
      </w:tr>
      <w:tr w:rsidR="001A078D" w14:paraId="46AE64F1" w14:textId="77777777" w:rsidTr="00282FD1">
        <w:tc>
          <w:tcPr>
            <w:tcW w:w="10064" w:type="dxa"/>
            <w:gridSpan w:val="2"/>
            <w:shd w:val="clear" w:color="auto" w:fill="BDD6EE" w:themeFill="accent1" w:themeFillTint="66"/>
          </w:tcPr>
          <w:p w14:paraId="374E06FC" w14:textId="77777777" w:rsidR="001A078D" w:rsidRPr="00980A4E" w:rsidRDefault="001A078D" w:rsidP="00282FD1">
            <w:pPr>
              <w:pStyle w:val="Default"/>
              <w:jc w:val="both"/>
              <w:rPr>
                <w:b/>
                <w:bCs/>
                <w:sz w:val="22"/>
                <w:szCs w:val="22"/>
              </w:rPr>
            </w:pPr>
          </w:p>
          <w:p w14:paraId="476EBD73" w14:textId="77777777" w:rsidR="001A078D" w:rsidRPr="00980A4E" w:rsidRDefault="001A078D" w:rsidP="00282FD1">
            <w:pPr>
              <w:pStyle w:val="Default"/>
              <w:jc w:val="both"/>
              <w:rPr>
                <w:b/>
                <w:bCs/>
                <w:sz w:val="22"/>
                <w:szCs w:val="22"/>
              </w:rPr>
            </w:pPr>
            <w:r w:rsidRPr="00B10F4A">
              <w:rPr>
                <w:b/>
                <w:bCs/>
                <w:sz w:val="22"/>
                <w:szCs w:val="22"/>
              </w:rPr>
              <w:t>Key Responsibilities of the Role (tasks to be undertaken)</w:t>
            </w:r>
          </w:p>
          <w:p w14:paraId="7E66BEB0" w14:textId="77777777" w:rsidR="001A078D" w:rsidRPr="00980A4E" w:rsidRDefault="001A078D" w:rsidP="00282FD1">
            <w:pPr>
              <w:pStyle w:val="Default"/>
              <w:jc w:val="both"/>
              <w:rPr>
                <w:sz w:val="22"/>
                <w:szCs w:val="22"/>
              </w:rPr>
            </w:pPr>
          </w:p>
        </w:tc>
      </w:tr>
      <w:tr w:rsidR="00B10F4A" w14:paraId="6531A81C" w14:textId="77777777" w:rsidTr="00282FD1">
        <w:trPr>
          <w:trHeight w:val="3340"/>
        </w:trPr>
        <w:tc>
          <w:tcPr>
            <w:tcW w:w="10064" w:type="dxa"/>
            <w:gridSpan w:val="2"/>
          </w:tcPr>
          <w:p w14:paraId="2B6346E5" w14:textId="77777777" w:rsidR="00B10F4A" w:rsidRPr="00AD09E3" w:rsidRDefault="00AD09E3" w:rsidP="00282FD1">
            <w:pPr>
              <w:autoSpaceDE w:val="0"/>
              <w:autoSpaceDN w:val="0"/>
              <w:adjustRightInd w:val="0"/>
              <w:jc w:val="both"/>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08EC0F4" w14:textId="77777777" w:rsidTr="009264F4">
              <w:trPr>
                <w:trHeight w:val="80"/>
              </w:trPr>
              <w:tc>
                <w:tcPr>
                  <w:tcW w:w="9976" w:type="dxa"/>
                </w:tcPr>
                <w:p w14:paraId="1AA394C3" w14:textId="77777777" w:rsidR="00B10F4A" w:rsidRPr="00706BB5" w:rsidRDefault="00FE001D" w:rsidP="00282FD1">
                  <w:pPr>
                    <w:autoSpaceDE w:val="0"/>
                    <w:autoSpaceDN w:val="0"/>
                    <w:adjustRightInd w:val="0"/>
                    <w:spacing w:after="0" w:line="240" w:lineRule="auto"/>
                    <w:jc w:val="both"/>
                    <w:rPr>
                      <w:rFonts w:ascii="Calibri" w:hAnsi="Calibri" w:cs="Calibri"/>
                      <w:i/>
                      <w:color w:val="000000"/>
                    </w:rPr>
                  </w:pPr>
                  <w:r w:rsidRPr="00706BB5">
                    <w:rPr>
                      <w:rFonts w:ascii="Calibri" w:hAnsi="Calibri" w:cs="Calibri"/>
                      <w:i/>
                      <w:color w:val="000000"/>
                    </w:rPr>
                    <w:t>As a volunteer:</w:t>
                  </w:r>
                </w:p>
              </w:tc>
            </w:tr>
            <w:tr w:rsidR="001A078D" w:rsidRPr="00B10F4A" w14:paraId="24520E9B" w14:textId="77777777" w:rsidTr="00980A4E">
              <w:trPr>
                <w:trHeight w:val="110"/>
              </w:trPr>
              <w:tc>
                <w:tcPr>
                  <w:tcW w:w="9976" w:type="dxa"/>
                </w:tcPr>
                <w:p w14:paraId="13C0A88C" w14:textId="77777777" w:rsid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Elect a Secretary, Treasurer and Vice-Chair and appoint a Standing Committee.</w:t>
                  </w:r>
                </w:p>
                <w:p w14:paraId="70E036BE" w14:textId="610EB6A2"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Ensure that appropriate arrangements are in place for public worship and provide an opportunity for people of all ages to meet for prayer and worship</w:t>
                  </w:r>
                  <w:r>
                    <w:rPr>
                      <w:rFonts w:ascii="Calibri" w:hAnsi="Calibri" w:cs="Calibri"/>
                      <w:color w:val="000000"/>
                    </w:rPr>
                    <w:t>.</w:t>
                  </w:r>
                </w:p>
                <w:p w14:paraId="64A100D2" w14:textId="0C815266"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Develop, and maintain, a Mission Action Plan (MAP), to review the life of the church and identify mission opportunities</w:t>
                  </w:r>
                  <w:r>
                    <w:rPr>
                      <w:rFonts w:ascii="Calibri" w:hAnsi="Calibri" w:cs="Calibri"/>
                      <w:color w:val="000000"/>
                    </w:rPr>
                    <w:t>.</w:t>
                  </w:r>
                </w:p>
                <w:p w14:paraId="0FA9646A" w14:textId="5842DBF5"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Support their clergy, prayerfully and personally</w:t>
                  </w:r>
                  <w:r>
                    <w:rPr>
                      <w:rFonts w:ascii="Calibri" w:hAnsi="Calibri" w:cs="Calibri"/>
                      <w:color w:val="000000"/>
                    </w:rPr>
                    <w:t>.</w:t>
                  </w:r>
                </w:p>
                <w:p w14:paraId="707DEE1A" w14:textId="17FD3C18"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Taking the lead in demonstrating pastoral care to all who live in our communities, whether members of the church or not</w:t>
                  </w:r>
                  <w:r>
                    <w:rPr>
                      <w:rFonts w:ascii="Calibri" w:hAnsi="Calibri" w:cs="Calibri"/>
                      <w:color w:val="000000"/>
                    </w:rPr>
                    <w:t>.</w:t>
                  </w:r>
                </w:p>
                <w:p w14:paraId="2A24531C" w14:textId="68F72262"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PCC members are Trustees of a charity and are responsible for managing the Church’s finances. They must ensure that all funds are properly accounted for, the books properly maintained, and the PCC annual accounts inspected or audited, and formally approved by the PCC, prior to the APCM</w:t>
                  </w:r>
                  <w:r>
                    <w:rPr>
                      <w:rFonts w:ascii="Calibri" w:hAnsi="Calibri" w:cs="Calibri"/>
                      <w:color w:val="000000"/>
                    </w:rPr>
                    <w:t>.</w:t>
                  </w:r>
                </w:p>
                <w:p w14:paraId="4E950FCB" w14:textId="6BEEF63F"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The care and maintenance of the fabric of the church</w:t>
                  </w:r>
                  <w:r>
                    <w:rPr>
                      <w:rFonts w:ascii="Calibri" w:hAnsi="Calibri" w:cs="Calibri"/>
                      <w:color w:val="000000"/>
                    </w:rPr>
                    <w:t>.</w:t>
                  </w:r>
                </w:p>
                <w:p w14:paraId="478BC88B" w14:textId="4969B743" w:rsidR="00496510" w:rsidRPr="00496510"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The PCC is required by law to meet at least four times a year</w:t>
                  </w:r>
                  <w:r>
                    <w:rPr>
                      <w:rFonts w:ascii="Calibri" w:hAnsi="Calibri" w:cs="Calibri"/>
                      <w:color w:val="000000"/>
                    </w:rPr>
                    <w:t>.</w:t>
                  </w:r>
                </w:p>
                <w:p w14:paraId="47FB0408" w14:textId="77777777" w:rsidR="001A078D" w:rsidRDefault="00496510" w:rsidP="00282FD1">
                  <w:pPr>
                    <w:numPr>
                      <w:ilvl w:val="0"/>
                      <w:numId w:val="3"/>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Read all papers before attending meetings so you are prepared</w:t>
                  </w:r>
                  <w:r>
                    <w:rPr>
                      <w:rFonts w:ascii="Calibri" w:hAnsi="Calibri" w:cs="Calibri"/>
                      <w:color w:val="000000"/>
                    </w:rPr>
                    <w:t>.</w:t>
                  </w:r>
                </w:p>
                <w:p w14:paraId="586921CC" w14:textId="77777777" w:rsidR="00496510" w:rsidRDefault="00496510" w:rsidP="00282FD1">
                  <w:pPr>
                    <w:autoSpaceDE w:val="0"/>
                    <w:autoSpaceDN w:val="0"/>
                    <w:adjustRightInd w:val="0"/>
                    <w:spacing w:after="0" w:line="240" w:lineRule="auto"/>
                    <w:jc w:val="both"/>
                    <w:rPr>
                      <w:rFonts w:ascii="Calibri" w:hAnsi="Calibri" w:cs="Calibri"/>
                      <w:color w:val="000000"/>
                    </w:rPr>
                  </w:pPr>
                </w:p>
                <w:p w14:paraId="162163D3" w14:textId="77777777" w:rsidR="00496510" w:rsidRDefault="00496510" w:rsidP="00282FD1">
                  <w:pPr>
                    <w:autoSpaceDE w:val="0"/>
                    <w:autoSpaceDN w:val="0"/>
                    <w:adjustRightInd w:val="0"/>
                    <w:spacing w:after="0" w:line="240" w:lineRule="auto"/>
                    <w:jc w:val="both"/>
                    <w:rPr>
                      <w:rFonts w:ascii="Calibri" w:hAnsi="Calibri" w:cs="Calibri"/>
                      <w:i/>
                      <w:iCs/>
                      <w:color w:val="000000"/>
                    </w:rPr>
                  </w:pPr>
                  <w:r>
                    <w:rPr>
                      <w:rFonts w:ascii="Calibri" w:hAnsi="Calibri" w:cs="Calibri"/>
                      <w:i/>
                      <w:iCs/>
                      <w:color w:val="000000"/>
                    </w:rPr>
                    <w:lastRenderedPageBreak/>
                    <w:t>Safeguarding responsibilities:</w:t>
                  </w:r>
                </w:p>
                <w:p w14:paraId="7340562A" w14:textId="77777777" w:rsidR="00496510" w:rsidRDefault="00496510" w:rsidP="00282FD1">
                  <w:pPr>
                    <w:autoSpaceDE w:val="0"/>
                    <w:autoSpaceDN w:val="0"/>
                    <w:adjustRightInd w:val="0"/>
                    <w:spacing w:after="0" w:line="240" w:lineRule="auto"/>
                    <w:jc w:val="both"/>
                    <w:rPr>
                      <w:rFonts w:ascii="Calibri" w:hAnsi="Calibri" w:cs="Calibri"/>
                      <w:i/>
                      <w:iCs/>
                      <w:color w:val="000000"/>
                    </w:rPr>
                  </w:pPr>
                </w:p>
                <w:p w14:paraId="4467E95D"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To adopt and implement the House of Bishops’ policies on Safeguarding and a Parish Policy and Procedures on safeguarding children and adults who may be vulnerable. Multi Parish benefices may adopt one Policy and Procedure for the Benefice. (Legal responsibility continues to rest with the individual parish).</w:t>
                  </w:r>
                </w:p>
                <w:p w14:paraId="61707EF5"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appoint a Parish Safeguarding Representative (the ‘designated person’ with special responsibility for safeguarding children and adults), to work with the incumbent and the PCC to implement policy and procedures. In multi-parish benefices a Safeguarding Rep may act for more than one parish. </w:t>
                  </w:r>
                </w:p>
                <w:p w14:paraId="33C3659B"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ensure that the Parish Safeguarding Rep and anyone having regular contact with children or vulnerable adults is appointed according to Safer Recruitment guidelines, is trained and supported, provided with a copy of the parish safeguarding policy and codes of practice for church workers/volunteers. </w:t>
                  </w:r>
                </w:p>
                <w:p w14:paraId="6A1DB4A9"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deal promptly with allegations or suspicions of abuse in accordance with the Disclosures and Allegations policy in consultation with the Diocesan Safeguarding Team. </w:t>
                  </w:r>
                </w:p>
                <w:p w14:paraId="10A8B0EE"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To display the Diocesan and Parish Safeguarding Policy and Procedures, and the contact details of the Parish Safeguarding Rep on church premises and wherever possible on the church website</w:t>
                  </w:r>
                </w:p>
                <w:p w14:paraId="329865C4"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ensure that known offenders or others who may pose a threat to children, young people and vulnerable adults are effectively managed and monitored in consultation with the Diocesan Safeguarding Team. </w:t>
                  </w:r>
                </w:p>
                <w:p w14:paraId="1B84D8BC"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During a vacancy, to ensure that information about all safeguarding matters is securely stored before passing on to the new incumbent. The departing incumbent should give the information to the Parish Safeguarding Rep who will inform the new incumbent when they take up the post.</w:t>
                  </w:r>
                </w:p>
                <w:p w14:paraId="527B778B"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Ensure that there is appropriate insurance cover for all activities involving children or vulnerable adults undertaken in the name of the parish;</w:t>
                  </w:r>
                </w:p>
                <w:p w14:paraId="7F1D5BA7" w14:textId="5BFFCEA4"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review the implementation of the safeguarding children and </w:t>
                  </w:r>
                  <w:proofErr w:type="gramStart"/>
                  <w:r w:rsidRPr="00496510">
                    <w:rPr>
                      <w:rFonts w:ascii="Calibri" w:hAnsi="Calibri" w:cs="Calibri"/>
                      <w:color w:val="000000"/>
                    </w:rPr>
                    <w:t>adults</w:t>
                  </w:r>
                  <w:proofErr w:type="gramEnd"/>
                  <w:r w:rsidRPr="00496510">
                    <w:rPr>
                      <w:rFonts w:ascii="Calibri" w:hAnsi="Calibri" w:cs="Calibri"/>
                      <w:color w:val="000000"/>
                    </w:rPr>
                    <w:t xml:space="preserve"> policy, procedures and good practice, at least annually.</w:t>
                  </w:r>
                </w:p>
              </w:tc>
            </w:tr>
            <w:tr w:rsidR="00B10F4A" w:rsidRPr="00B10F4A" w14:paraId="5825FC4F" w14:textId="77777777" w:rsidTr="00980A4E">
              <w:trPr>
                <w:trHeight w:val="62"/>
              </w:trPr>
              <w:tc>
                <w:tcPr>
                  <w:tcW w:w="9976" w:type="dxa"/>
                </w:tcPr>
                <w:p w14:paraId="7B070A60" w14:textId="1E410CFF" w:rsidR="00496510" w:rsidRPr="00496510" w:rsidRDefault="00496510" w:rsidP="00282FD1">
                  <w:pPr>
                    <w:tabs>
                      <w:tab w:val="left" w:pos="1380"/>
                    </w:tabs>
                    <w:jc w:val="both"/>
                    <w:rPr>
                      <w:rFonts w:ascii="Wingdings" w:hAnsi="Wingdings" w:cs="Wingdings"/>
                    </w:rPr>
                  </w:pPr>
                </w:p>
              </w:tc>
            </w:tr>
          </w:tbl>
          <w:p w14:paraId="444D5138" w14:textId="7FE96A55" w:rsidR="00B10F4A" w:rsidRPr="00496510" w:rsidRDefault="00B10F4A" w:rsidP="00282FD1">
            <w:pPr>
              <w:pStyle w:val="Default"/>
              <w:jc w:val="both"/>
              <w:rPr>
                <w:i/>
                <w:iCs/>
                <w:sz w:val="20"/>
                <w:szCs w:val="20"/>
              </w:rPr>
            </w:pPr>
          </w:p>
        </w:tc>
      </w:tr>
      <w:tr w:rsidR="001A078D" w14:paraId="1720579F" w14:textId="77777777" w:rsidTr="00282FD1">
        <w:tc>
          <w:tcPr>
            <w:tcW w:w="10064" w:type="dxa"/>
            <w:gridSpan w:val="2"/>
            <w:shd w:val="clear" w:color="auto" w:fill="BDD6EE" w:themeFill="accent1" w:themeFillTint="66"/>
          </w:tcPr>
          <w:p w14:paraId="3D0B210D"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2667334" w14:textId="77777777" w:rsidTr="00980A4E">
              <w:trPr>
                <w:trHeight w:val="110"/>
              </w:trPr>
              <w:tc>
                <w:tcPr>
                  <w:tcW w:w="4974" w:type="dxa"/>
                </w:tcPr>
                <w:p w14:paraId="6EFFB242" w14:textId="77777777" w:rsidR="001A078D" w:rsidRPr="001A078D" w:rsidRDefault="001A078D" w:rsidP="00282FD1">
                  <w:pPr>
                    <w:autoSpaceDE w:val="0"/>
                    <w:autoSpaceDN w:val="0"/>
                    <w:adjustRightInd w:val="0"/>
                    <w:spacing w:after="0" w:line="240" w:lineRule="auto"/>
                    <w:jc w:val="both"/>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6A21C39" w14:textId="77777777" w:rsidTr="00980A4E">
              <w:trPr>
                <w:trHeight w:val="110"/>
              </w:trPr>
              <w:tc>
                <w:tcPr>
                  <w:tcW w:w="4974" w:type="dxa"/>
                </w:tcPr>
                <w:p w14:paraId="0F5E7B05" w14:textId="77777777" w:rsidR="001A078D" w:rsidRPr="001A078D" w:rsidRDefault="001A078D" w:rsidP="00282FD1">
                  <w:pPr>
                    <w:autoSpaceDE w:val="0"/>
                    <w:autoSpaceDN w:val="0"/>
                    <w:adjustRightInd w:val="0"/>
                    <w:spacing w:after="0" w:line="240" w:lineRule="auto"/>
                    <w:jc w:val="both"/>
                    <w:rPr>
                      <w:rFonts w:ascii="Calibri" w:hAnsi="Calibri" w:cs="Calibri"/>
                      <w:color w:val="000000"/>
                      <w:sz w:val="24"/>
                      <w:szCs w:val="24"/>
                    </w:rPr>
                  </w:pPr>
                </w:p>
              </w:tc>
            </w:tr>
          </w:tbl>
          <w:p w14:paraId="04219366" w14:textId="77777777" w:rsidR="001A078D" w:rsidRDefault="001A078D" w:rsidP="00282FD1">
            <w:pPr>
              <w:pStyle w:val="Default"/>
              <w:jc w:val="both"/>
              <w:rPr>
                <w:sz w:val="20"/>
                <w:szCs w:val="20"/>
              </w:rPr>
            </w:pPr>
          </w:p>
        </w:tc>
      </w:tr>
      <w:tr w:rsidR="001A078D" w14:paraId="6F468C8F" w14:textId="77777777" w:rsidTr="00282FD1">
        <w:trPr>
          <w:trHeight w:val="1255"/>
        </w:trPr>
        <w:tc>
          <w:tcPr>
            <w:tcW w:w="10064" w:type="dxa"/>
            <w:gridSpan w:val="2"/>
          </w:tcPr>
          <w:p w14:paraId="4ECE1EA4" w14:textId="3D483896" w:rsidR="001A078D" w:rsidRPr="00282FD1" w:rsidRDefault="00282FD1" w:rsidP="00282FD1">
            <w:pPr>
              <w:autoSpaceDE w:val="0"/>
              <w:autoSpaceDN w:val="0"/>
              <w:adjustRightInd w:val="0"/>
              <w:jc w:val="both"/>
              <w:rPr>
                <w:rFonts w:ascii="Calibri" w:hAnsi="Calibri" w:cs="Calibri"/>
                <w:color w:val="FF0000"/>
              </w:rPr>
            </w:pPr>
            <w:r w:rsidRPr="00282FD1">
              <w:rPr>
                <w:rFonts w:ascii="Calibri" w:hAnsi="Calibri" w:cs="Calibri"/>
                <w:color w:val="FF0000"/>
              </w:rPr>
              <w:t>PCC members are required to complete the following training modules within 6 months of their appointment.</w:t>
            </w:r>
          </w:p>
          <w:p w14:paraId="16AFA49E" w14:textId="3AAA1377" w:rsidR="00282FD1" w:rsidRPr="00282FD1" w:rsidRDefault="00282FD1" w:rsidP="00282FD1">
            <w:pPr>
              <w:pStyle w:val="ListParagraph"/>
              <w:numPr>
                <w:ilvl w:val="0"/>
                <w:numId w:val="6"/>
              </w:numPr>
              <w:autoSpaceDE w:val="0"/>
              <w:autoSpaceDN w:val="0"/>
              <w:adjustRightInd w:val="0"/>
              <w:spacing w:after="0" w:line="240" w:lineRule="auto"/>
              <w:jc w:val="both"/>
              <w:rPr>
                <w:rFonts w:ascii="Calibri" w:hAnsi="Calibri" w:cs="Calibri"/>
                <w:color w:val="FF0000"/>
              </w:rPr>
            </w:pPr>
            <w:r w:rsidRPr="00282FD1">
              <w:rPr>
                <w:rFonts w:ascii="Calibri" w:hAnsi="Calibri" w:cs="Calibri"/>
                <w:color w:val="FF0000"/>
              </w:rPr>
              <w:t>Basic Awareness</w:t>
            </w:r>
          </w:p>
          <w:p w14:paraId="4CAF1B99" w14:textId="56F102C3" w:rsidR="00282FD1" w:rsidRPr="00282FD1" w:rsidRDefault="00282FD1" w:rsidP="00282FD1">
            <w:pPr>
              <w:pStyle w:val="ListParagraph"/>
              <w:numPr>
                <w:ilvl w:val="0"/>
                <w:numId w:val="6"/>
              </w:numPr>
              <w:autoSpaceDE w:val="0"/>
              <w:autoSpaceDN w:val="0"/>
              <w:adjustRightInd w:val="0"/>
              <w:spacing w:after="0" w:line="240" w:lineRule="auto"/>
              <w:jc w:val="both"/>
              <w:rPr>
                <w:rFonts w:ascii="Calibri" w:hAnsi="Calibri" w:cs="Calibri"/>
                <w:color w:val="FF0000"/>
              </w:rPr>
            </w:pPr>
            <w:r>
              <w:rPr>
                <w:rFonts w:ascii="Calibri" w:hAnsi="Calibri" w:cs="Calibri"/>
                <w:color w:val="FF0000"/>
              </w:rPr>
              <w:t xml:space="preserve">  </w:t>
            </w:r>
            <w:r w:rsidRPr="00282FD1">
              <w:rPr>
                <w:rFonts w:ascii="Calibri" w:hAnsi="Calibri" w:cs="Calibri"/>
                <w:color w:val="FF0000"/>
              </w:rPr>
              <w:t>Foundation</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282FD1" w14:paraId="74439D03" w14:textId="77777777" w:rsidTr="00282FD1">
              <w:trPr>
                <w:trHeight w:val="60"/>
              </w:trPr>
              <w:tc>
                <w:tcPr>
                  <w:tcW w:w="6696" w:type="dxa"/>
                </w:tcPr>
                <w:p w14:paraId="547A560A" w14:textId="67546671" w:rsidR="001A078D" w:rsidRPr="00282FD1" w:rsidRDefault="00282FD1" w:rsidP="00282FD1">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FF0000"/>
                    </w:rPr>
                    <w:t xml:space="preserve">  </w:t>
                  </w:r>
                  <w:r w:rsidRPr="00282FD1">
                    <w:rPr>
                      <w:rFonts w:ascii="Calibri" w:hAnsi="Calibri" w:cs="Calibri"/>
                      <w:color w:val="FF0000"/>
                    </w:rPr>
                    <w:t xml:space="preserve">Domestic abuse awareness raising </w:t>
                  </w:r>
                </w:p>
              </w:tc>
            </w:tr>
            <w:tr w:rsidR="001A078D" w:rsidRPr="001A078D" w14:paraId="465C6BC9" w14:textId="77777777" w:rsidTr="0063457B">
              <w:trPr>
                <w:trHeight w:val="244"/>
              </w:trPr>
              <w:tc>
                <w:tcPr>
                  <w:tcW w:w="6696" w:type="dxa"/>
                </w:tcPr>
                <w:p w14:paraId="60EB850F" w14:textId="77777777" w:rsidR="00F44F74" w:rsidRPr="001A078D" w:rsidRDefault="00F44F74" w:rsidP="00282FD1">
                  <w:pPr>
                    <w:autoSpaceDE w:val="0"/>
                    <w:autoSpaceDN w:val="0"/>
                    <w:adjustRightInd w:val="0"/>
                    <w:spacing w:after="0" w:line="240" w:lineRule="auto"/>
                    <w:jc w:val="both"/>
                    <w:rPr>
                      <w:rFonts w:ascii="Calibri" w:hAnsi="Calibri" w:cs="Calibri"/>
                      <w:color w:val="000000"/>
                    </w:rPr>
                  </w:pPr>
                </w:p>
              </w:tc>
            </w:tr>
            <w:tr w:rsidR="002D4D6B" w:rsidRPr="001A078D" w14:paraId="2B92E8CA" w14:textId="77777777" w:rsidTr="0063457B">
              <w:trPr>
                <w:trHeight w:val="244"/>
              </w:trPr>
              <w:tc>
                <w:tcPr>
                  <w:tcW w:w="6696" w:type="dxa"/>
                </w:tcPr>
                <w:p w14:paraId="629FE7F7" w14:textId="77777777" w:rsidR="002D4D6B" w:rsidRDefault="002D4D6B" w:rsidP="00282FD1">
                  <w:pPr>
                    <w:autoSpaceDE w:val="0"/>
                    <w:autoSpaceDN w:val="0"/>
                    <w:adjustRightInd w:val="0"/>
                    <w:spacing w:after="0" w:line="240" w:lineRule="auto"/>
                    <w:jc w:val="both"/>
                    <w:rPr>
                      <w:rFonts w:ascii="Calibri" w:hAnsi="Calibri" w:cs="Calibri"/>
                      <w:color w:val="000000"/>
                    </w:rPr>
                  </w:pPr>
                </w:p>
              </w:tc>
            </w:tr>
            <w:tr w:rsidR="002703A8" w:rsidRPr="001A078D" w14:paraId="235BAE7E" w14:textId="77777777" w:rsidTr="00282FD1">
              <w:trPr>
                <w:trHeight w:val="60"/>
              </w:trPr>
              <w:tc>
                <w:tcPr>
                  <w:tcW w:w="6696" w:type="dxa"/>
                </w:tcPr>
                <w:p w14:paraId="3DF9631A" w14:textId="77777777" w:rsidR="002703A8" w:rsidRDefault="002703A8" w:rsidP="00282FD1">
                  <w:pPr>
                    <w:autoSpaceDE w:val="0"/>
                    <w:autoSpaceDN w:val="0"/>
                    <w:adjustRightInd w:val="0"/>
                    <w:spacing w:after="0" w:line="240" w:lineRule="auto"/>
                    <w:jc w:val="both"/>
                    <w:rPr>
                      <w:rFonts w:ascii="Calibri" w:hAnsi="Calibri" w:cs="Calibri"/>
                      <w:color w:val="000000"/>
                    </w:rPr>
                  </w:pPr>
                </w:p>
              </w:tc>
            </w:tr>
          </w:tbl>
          <w:p w14:paraId="0F41EDA5" w14:textId="77777777" w:rsidR="001A078D" w:rsidRDefault="001A078D" w:rsidP="00282FD1">
            <w:pPr>
              <w:pStyle w:val="Default"/>
              <w:jc w:val="both"/>
              <w:rPr>
                <w:sz w:val="20"/>
                <w:szCs w:val="20"/>
              </w:rPr>
            </w:pPr>
          </w:p>
        </w:tc>
      </w:tr>
      <w:tr w:rsidR="001A078D" w14:paraId="33883865" w14:textId="77777777" w:rsidTr="00282FD1">
        <w:tc>
          <w:tcPr>
            <w:tcW w:w="10064" w:type="dxa"/>
            <w:gridSpan w:val="2"/>
            <w:shd w:val="clear" w:color="auto" w:fill="BDD6EE" w:themeFill="accent1" w:themeFillTint="66"/>
          </w:tcPr>
          <w:p w14:paraId="008B3DF1"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6220DB" w14:textId="77777777" w:rsidTr="00980A4E">
              <w:trPr>
                <w:trHeight w:val="248"/>
              </w:trPr>
              <w:tc>
                <w:tcPr>
                  <w:tcW w:w="9976" w:type="dxa"/>
                </w:tcPr>
                <w:p w14:paraId="78D400EB" w14:textId="77777777" w:rsidR="001A078D" w:rsidRDefault="001A078D" w:rsidP="00282FD1">
                  <w:pPr>
                    <w:autoSpaceDE w:val="0"/>
                    <w:autoSpaceDN w:val="0"/>
                    <w:adjustRightInd w:val="0"/>
                    <w:spacing w:after="0" w:line="240" w:lineRule="auto"/>
                    <w:jc w:val="both"/>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w:t>
                  </w:r>
                  <w:proofErr w:type="gramStart"/>
                  <w:r w:rsidRPr="001A078D">
                    <w:rPr>
                      <w:rFonts w:ascii="Calibri" w:hAnsi="Calibri" w:cs="Calibri"/>
                      <w:i/>
                      <w:iCs/>
                      <w:color w:val="000000"/>
                    </w:rPr>
                    <w:t>e.g.</w:t>
                  </w:r>
                  <w:proofErr w:type="gramEnd"/>
                  <w:r w:rsidRPr="001A078D">
                    <w:rPr>
                      <w:rFonts w:ascii="Calibri" w:hAnsi="Calibri" w:cs="Calibri"/>
                      <w:i/>
                      <w:iCs/>
                      <w:color w:val="000000"/>
                    </w:rPr>
                    <w:t xml:space="preserve"> process for paying expenses, times role should be carried out, provision of equipment) </w:t>
                  </w:r>
                </w:p>
                <w:p w14:paraId="78342451" w14:textId="77777777" w:rsidR="009264F4" w:rsidRPr="001A078D" w:rsidRDefault="009264F4" w:rsidP="00282FD1">
                  <w:pPr>
                    <w:autoSpaceDE w:val="0"/>
                    <w:autoSpaceDN w:val="0"/>
                    <w:adjustRightInd w:val="0"/>
                    <w:spacing w:after="0" w:line="240" w:lineRule="auto"/>
                    <w:jc w:val="both"/>
                    <w:rPr>
                      <w:rFonts w:ascii="Calibri" w:hAnsi="Calibri" w:cs="Calibri"/>
                      <w:color w:val="000000"/>
                    </w:rPr>
                  </w:pPr>
                </w:p>
              </w:tc>
            </w:tr>
          </w:tbl>
          <w:p w14:paraId="6693148C" w14:textId="77777777" w:rsidR="001A078D" w:rsidRDefault="001A078D" w:rsidP="00282FD1">
            <w:pPr>
              <w:pStyle w:val="Default"/>
              <w:jc w:val="both"/>
              <w:rPr>
                <w:sz w:val="20"/>
                <w:szCs w:val="20"/>
              </w:rPr>
            </w:pPr>
          </w:p>
        </w:tc>
      </w:tr>
      <w:tr w:rsidR="001A078D" w14:paraId="3034097B" w14:textId="77777777" w:rsidTr="00282FD1">
        <w:tc>
          <w:tcPr>
            <w:tcW w:w="10064" w:type="dxa"/>
            <w:gridSpan w:val="2"/>
          </w:tcPr>
          <w:p w14:paraId="0BE845FF" w14:textId="77777777" w:rsidR="00AD09E3" w:rsidRDefault="00AD09E3" w:rsidP="00282FD1">
            <w:pPr>
              <w:autoSpaceDE w:val="0"/>
              <w:autoSpaceDN w:val="0"/>
              <w:adjustRightInd w:val="0"/>
              <w:jc w:val="both"/>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8D2102A" w14:textId="77777777" w:rsidR="001A078D" w:rsidRPr="00AD09E3" w:rsidRDefault="00AD09E3" w:rsidP="00282FD1">
            <w:pPr>
              <w:autoSpaceDE w:val="0"/>
              <w:autoSpaceDN w:val="0"/>
              <w:adjustRightInd w:val="0"/>
              <w:jc w:val="both"/>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0045AEC" w14:textId="77777777" w:rsidTr="004516EB">
              <w:trPr>
                <w:trHeight w:val="379"/>
              </w:trPr>
              <w:tc>
                <w:tcPr>
                  <w:tcW w:w="7121" w:type="dxa"/>
                </w:tcPr>
                <w:p w14:paraId="5DC314DD" w14:textId="5109CBFF" w:rsidR="009264F4" w:rsidRPr="001A078D" w:rsidRDefault="00706BB5" w:rsidP="00282FD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Report to </w:t>
                  </w:r>
                  <w:r w:rsidR="00496510">
                    <w:rPr>
                      <w:rFonts w:ascii="Calibri" w:hAnsi="Calibri" w:cs="Calibri"/>
                      <w:color w:val="000000"/>
                    </w:rPr>
                    <w:t>Incumbent or Chair.</w:t>
                  </w:r>
                </w:p>
              </w:tc>
            </w:tr>
            <w:tr w:rsidR="002D4D6B" w:rsidRPr="001A078D" w14:paraId="20776310" w14:textId="77777777" w:rsidTr="004516EB">
              <w:trPr>
                <w:trHeight w:val="379"/>
              </w:trPr>
              <w:tc>
                <w:tcPr>
                  <w:tcW w:w="7121" w:type="dxa"/>
                </w:tcPr>
                <w:p w14:paraId="6EC39226" w14:textId="77777777" w:rsidR="002D4D6B" w:rsidRDefault="002D4D6B" w:rsidP="00282FD1">
                  <w:pPr>
                    <w:autoSpaceDE w:val="0"/>
                    <w:autoSpaceDN w:val="0"/>
                    <w:adjustRightInd w:val="0"/>
                    <w:spacing w:after="0" w:line="240" w:lineRule="auto"/>
                    <w:jc w:val="both"/>
                    <w:rPr>
                      <w:rFonts w:ascii="Calibri" w:hAnsi="Calibri" w:cs="Calibri"/>
                      <w:color w:val="000000"/>
                    </w:rPr>
                  </w:pPr>
                </w:p>
                <w:p w14:paraId="7C934D63" w14:textId="77777777" w:rsidR="00282FD1" w:rsidRDefault="00282FD1" w:rsidP="00282FD1">
                  <w:pPr>
                    <w:autoSpaceDE w:val="0"/>
                    <w:autoSpaceDN w:val="0"/>
                    <w:adjustRightInd w:val="0"/>
                    <w:spacing w:after="0" w:line="240" w:lineRule="auto"/>
                    <w:jc w:val="both"/>
                    <w:rPr>
                      <w:rFonts w:ascii="Calibri" w:hAnsi="Calibri" w:cs="Calibri"/>
                      <w:color w:val="000000"/>
                    </w:rPr>
                  </w:pPr>
                </w:p>
                <w:p w14:paraId="6220D424" w14:textId="5FCAA7C6" w:rsidR="00282FD1" w:rsidRPr="001A078D" w:rsidRDefault="00282FD1" w:rsidP="00282FD1">
                  <w:pPr>
                    <w:autoSpaceDE w:val="0"/>
                    <w:autoSpaceDN w:val="0"/>
                    <w:adjustRightInd w:val="0"/>
                    <w:spacing w:after="0" w:line="240" w:lineRule="auto"/>
                    <w:jc w:val="both"/>
                    <w:rPr>
                      <w:rFonts w:ascii="Calibri" w:hAnsi="Calibri" w:cs="Calibri"/>
                      <w:color w:val="000000"/>
                    </w:rPr>
                  </w:pPr>
                </w:p>
              </w:tc>
            </w:tr>
          </w:tbl>
          <w:p w14:paraId="1F202B91" w14:textId="77777777" w:rsidR="001A078D" w:rsidRDefault="001A078D" w:rsidP="00282FD1">
            <w:pPr>
              <w:pStyle w:val="Default"/>
              <w:jc w:val="both"/>
              <w:rPr>
                <w:sz w:val="20"/>
                <w:szCs w:val="20"/>
              </w:rPr>
            </w:pPr>
          </w:p>
        </w:tc>
      </w:tr>
      <w:tr w:rsidR="00B10F4A" w14:paraId="523F9643" w14:textId="77777777" w:rsidTr="00282FD1">
        <w:tc>
          <w:tcPr>
            <w:tcW w:w="5244" w:type="dxa"/>
            <w:shd w:val="clear" w:color="auto" w:fill="BDD6EE" w:themeFill="accent1" w:themeFillTint="66"/>
          </w:tcPr>
          <w:p w14:paraId="575C892D"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323F7D8" w14:textId="77777777" w:rsidTr="00980A4E">
              <w:trPr>
                <w:trHeight w:val="110"/>
              </w:trPr>
              <w:tc>
                <w:tcPr>
                  <w:tcW w:w="7117" w:type="dxa"/>
                </w:tcPr>
                <w:p w14:paraId="140766DB" w14:textId="77777777" w:rsidR="00B600B8" w:rsidRDefault="00B600B8" w:rsidP="00282FD1">
                  <w:pPr>
                    <w:autoSpaceDE w:val="0"/>
                    <w:autoSpaceDN w:val="0"/>
                    <w:adjustRightInd w:val="0"/>
                    <w:spacing w:after="0" w:line="240" w:lineRule="auto"/>
                    <w:jc w:val="both"/>
                    <w:rPr>
                      <w:rFonts w:ascii="Calibri" w:hAnsi="Calibri" w:cs="Calibri"/>
                      <w:b/>
                      <w:bCs/>
                      <w:color w:val="000000"/>
                    </w:rPr>
                  </w:pPr>
                </w:p>
                <w:p w14:paraId="7B019B6C" w14:textId="77777777" w:rsidR="00B600B8" w:rsidRDefault="001A078D" w:rsidP="00282FD1">
                  <w:pPr>
                    <w:autoSpaceDE w:val="0"/>
                    <w:autoSpaceDN w:val="0"/>
                    <w:adjustRightInd w:val="0"/>
                    <w:spacing w:after="0" w:line="240" w:lineRule="auto"/>
                    <w:jc w:val="both"/>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7B48376" w14:textId="77777777" w:rsidR="001A078D" w:rsidRPr="001A078D" w:rsidRDefault="001A078D" w:rsidP="00282FD1">
                  <w:pPr>
                    <w:autoSpaceDE w:val="0"/>
                    <w:autoSpaceDN w:val="0"/>
                    <w:adjustRightInd w:val="0"/>
                    <w:spacing w:after="0" w:line="240" w:lineRule="auto"/>
                    <w:jc w:val="both"/>
                    <w:rPr>
                      <w:rFonts w:ascii="Calibri" w:hAnsi="Calibri" w:cs="Calibri"/>
                      <w:i/>
                      <w:iCs/>
                      <w:color w:val="000000"/>
                    </w:rPr>
                  </w:pPr>
                </w:p>
              </w:tc>
            </w:tr>
          </w:tbl>
          <w:p w14:paraId="05E7F93B" w14:textId="77777777" w:rsidR="00B10F4A" w:rsidRDefault="00B10F4A" w:rsidP="00282FD1">
            <w:pPr>
              <w:pStyle w:val="Default"/>
              <w:jc w:val="both"/>
              <w:rPr>
                <w:sz w:val="20"/>
                <w:szCs w:val="20"/>
              </w:rPr>
            </w:pPr>
          </w:p>
        </w:tc>
        <w:tc>
          <w:tcPr>
            <w:tcW w:w="4820" w:type="dxa"/>
          </w:tcPr>
          <w:p w14:paraId="2F510528" w14:textId="77777777" w:rsidR="00B10F4A" w:rsidRDefault="00B10F4A" w:rsidP="00282FD1">
            <w:pPr>
              <w:pStyle w:val="Default"/>
              <w:jc w:val="both"/>
              <w:rPr>
                <w:sz w:val="20"/>
                <w:szCs w:val="20"/>
              </w:rPr>
            </w:pPr>
          </w:p>
        </w:tc>
      </w:tr>
      <w:tr w:rsidR="009264F4" w14:paraId="0CF5BB49" w14:textId="77777777" w:rsidTr="00282FD1">
        <w:tc>
          <w:tcPr>
            <w:tcW w:w="5244" w:type="dxa"/>
            <w:shd w:val="clear" w:color="auto" w:fill="BDD6EE" w:themeFill="accent1" w:themeFillTint="66"/>
          </w:tcPr>
          <w:p w14:paraId="6C747429" w14:textId="77777777" w:rsidR="00B600B8" w:rsidRDefault="00B600B8" w:rsidP="00282FD1">
            <w:pPr>
              <w:autoSpaceDE w:val="0"/>
              <w:autoSpaceDN w:val="0"/>
              <w:adjustRightInd w:val="0"/>
              <w:jc w:val="both"/>
              <w:rPr>
                <w:rFonts w:ascii="Calibri" w:hAnsi="Calibri" w:cs="Calibri"/>
                <w:b/>
                <w:bCs/>
                <w:color w:val="000000"/>
              </w:rPr>
            </w:pPr>
          </w:p>
          <w:p w14:paraId="4A993158" w14:textId="5B22760C" w:rsidR="009264F4" w:rsidRDefault="009264F4" w:rsidP="00282FD1">
            <w:pPr>
              <w:autoSpaceDE w:val="0"/>
              <w:autoSpaceDN w:val="0"/>
              <w:adjustRightInd w:val="0"/>
              <w:jc w:val="both"/>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4028D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206DEE6" w14:textId="77777777" w:rsidR="00B600B8" w:rsidRPr="001A078D" w:rsidRDefault="00B600B8" w:rsidP="00282FD1">
            <w:pPr>
              <w:autoSpaceDE w:val="0"/>
              <w:autoSpaceDN w:val="0"/>
              <w:adjustRightInd w:val="0"/>
              <w:jc w:val="both"/>
              <w:rPr>
                <w:rFonts w:ascii="Calibri" w:hAnsi="Calibri" w:cs="Calibri"/>
                <w:color w:val="000000"/>
                <w:sz w:val="24"/>
                <w:szCs w:val="24"/>
              </w:rPr>
            </w:pPr>
          </w:p>
        </w:tc>
        <w:tc>
          <w:tcPr>
            <w:tcW w:w="4820" w:type="dxa"/>
          </w:tcPr>
          <w:p w14:paraId="0CA206E8" w14:textId="77777777" w:rsidR="009264F4" w:rsidRDefault="009264F4" w:rsidP="00282FD1">
            <w:pPr>
              <w:pStyle w:val="Default"/>
              <w:jc w:val="both"/>
              <w:rPr>
                <w:sz w:val="20"/>
                <w:szCs w:val="20"/>
              </w:rPr>
            </w:pPr>
          </w:p>
          <w:p w14:paraId="3EEFB4BE" w14:textId="3185FFEA" w:rsidR="002D4D6B" w:rsidRDefault="00496510" w:rsidP="00282FD1">
            <w:pPr>
              <w:pStyle w:val="Default"/>
              <w:jc w:val="both"/>
              <w:rPr>
                <w:sz w:val="20"/>
                <w:szCs w:val="20"/>
              </w:rPr>
            </w:pPr>
            <w:r>
              <w:rPr>
                <w:sz w:val="20"/>
                <w:szCs w:val="20"/>
              </w:rPr>
              <w:t>Yes</w:t>
            </w:r>
          </w:p>
        </w:tc>
      </w:tr>
      <w:tr w:rsidR="00980A4E" w14:paraId="5DA33AFF" w14:textId="77777777" w:rsidTr="00282FD1">
        <w:tc>
          <w:tcPr>
            <w:tcW w:w="5244" w:type="dxa"/>
            <w:shd w:val="clear" w:color="auto" w:fill="BDD6EE" w:themeFill="accent1" w:themeFillTint="66"/>
          </w:tcPr>
          <w:p w14:paraId="4A1EA654" w14:textId="77777777" w:rsidR="00980A4E" w:rsidRDefault="00980A4E" w:rsidP="00282FD1">
            <w:pPr>
              <w:autoSpaceDE w:val="0"/>
              <w:autoSpaceDN w:val="0"/>
              <w:adjustRightInd w:val="0"/>
              <w:jc w:val="both"/>
              <w:rPr>
                <w:rFonts w:ascii="Calibri" w:hAnsi="Calibri" w:cs="Calibri"/>
                <w:b/>
                <w:color w:val="000000"/>
              </w:rPr>
            </w:pPr>
            <w:r>
              <w:rPr>
                <w:rFonts w:ascii="Calibri" w:hAnsi="Calibri" w:cs="Calibri"/>
                <w:b/>
                <w:color w:val="000000"/>
              </w:rPr>
              <w:t xml:space="preserve">  </w:t>
            </w:r>
          </w:p>
          <w:p w14:paraId="14DFB0F2" w14:textId="77777777" w:rsidR="00980A4E" w:rsidRDefault="00980A4E" w:rsidP="00282FD1">
            <w:pPr>
              <w:autoSpaceDE w:val="0"/>
              <w:autoSpaceDN w:val="0"/>
              <w:adjustRightInd w:val="0"/>
              <w:jc w:val="both"/>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493F1E1" w14:textId="77777777" w:rsidR="00980A4E" w:rsidRPr="00980A4E" w:rsidRDefault="00980A4E" w:rsidP="00282FD1">
            <w:pPr>
              <w:autoSpaceDE w:val="0"/>
              <w:autoSpaceDN w:val="0"/>
              <w:adjustRightInd w:val="0"/>
              <w:jc w:val="both"/>
              <w:rPr>
                <w:rFonts w:ascii="Calibri" w:hAnsi="Calibri" w:cs="Calibri"/>
                <w:b/>
                <w:color w:val="000000"/>
              </w:rPr>
            </w:pPr>
          </w:p>
        </w:tc>
        <w:tc>
          <w:tcPr>
            <w:tcW w:w="4820" w:type="dxa"/>
          </w:tcPr>
          <w:p w14:paraId="1AB326E6" w14:textId="77777777" w:rsidR="00980A4E" w:rsidRDefault="00980A4E" w:rsidP="00282FD1">
            <w:pPr>
              <w:pStyle w:val="Default"/>
              <w:jc w:val="both"/>
              <w:rPr>
                <w:sz w:val="20"/>
                <w:szCs w:val="20"/>
              </w:rPr>
            </w:pPr>
          </w:p>
          <w:p w14:paraId="65E7F715" w14:textId="129DB264" w:rsidR="002D4D6B" w:rsidRDefault="00282FD1" w:rsidP="00282FD1">
            <w:pPr>
              <w:pStyle w:val="Default"/>
              <w:jc w:val="both"/>
              <w:rPr>
                <w:sz w:val="20"/>
                <w:szCs w:val="20"/>
              </w:rPr>
            </w:pPr>
            <w:r>
              <w:rPr>
                <w:sz w:val="20"/>
                <w:szCs w:val="20"/>
              </w:rPr>
              <w:t xml:space="preserve">If the PCC exists as a </w:t>
            </w:r>
            <w:r w:rsidR="00C06163" w:rsidRPr="00C06163">
              <w:rPr>
                <w:sz w:val="20"/>
                <w:szCs w:val="20"/>
              </w:rPr>
              <w:t xml:space="preserve">charity supporting work with children and vulnerable adults, </w:t>
            </w:r>
            <w:r>
              <w:rPr>
                <w:sz w:val="20"/>
                <w:szCs w:val="20"/>
              </w:rPr>
              <w:t>then as a trustee of that charity a</w:t>
            </w:r>
            <w:r w:rsidR="00C06163" w:rsidRPr="00C06163">
              <w:rPr>
                <w:sz w:val="20"/>
                <w:szCs w:val="20"/>
              </w:rPr>
              <w:t xml:space="preserve"> PCC member should have an Enhanced DBS check </w:t>
            </w:r>
            <w:r w:rsidR="00C06163">
              <w:rPr>
                <w:sz w:val="20"/>
                <w:szCs w:val="20"/>
              </w:rPr>
              <w:t>for</w:t>
            </w:r>
            <w:r w:rsidR="00C06163" w:rsidRPr="00C06163">
              <w:rPr>
                <w:sz w:val="20"/>
                <w:szCs w:val="20"/>
              </w:rPr>
              <w:t xml:space="preserve"> Child and Adult workforc</w:t>
            </w:r>
            <w:r w:rsidR="00C06163">
              <w:rPr>
                <w:sz w:val="20"/>
                <w:szCs w:val="20"/>
              </w:rPr>
              <w:t>e.</w:t>
            </w:r>
          </w:p>
          <w:p w14:paraId="0EFEBCF2" w14:textId="77777777" w:rsidR="002E05CA" w:rsidRDefault="00874EC2" w:rsidP="00282FD1">
            <w:pPr>
              <w:pStyle w:val="Default"/>
              <w:jc w:val="both"/>
              <w:rPr>
                <w:sz w:val="20"/>
                <w:szCs w:val="20"/>
              </w:rPr>
            </w:pPr>
            <w:r>
              <w:rPr>
                <w:sz w:val="20"/>
                <w:szCs w:val="20"/>
              </w:rPr>
              <w:t xml:space="preserve"> </w:t>
            </w:r>
          </w:p>
        </w:tc>
      </w:tr>
    </w:tbl>
    <w:p w14:paraId="5A1B337C" w14:textId="77777777" w:rsidR="009A6B5A" w:rsidRDefault="009A6B5A" w:rsidP="00282FD1">
      <w:pPr>
        <w:jc w:val="both"/>
      </w:pPr>
    </w:p>
    <w:sectPr w:rsidR="009A6B5A" w:rsidSect="006A27E3">
      <w:headerReference w:type="default" r:id="rId9"/>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F4C3" w14:textId="77777777" w:rsidR="00B25848" w:rsidRDefault="00B25848" w:rsidP="00554550">
      <w:pPr>
        <w:spacing w:after="0" w:line="240" w:lineRule="auto"/>
      </w:pPr>
      <w:r>
        <w:separator/>
      </w:r>
    </w:p>
  </w:endnote>
  <w:endnote w:type="continuationSeparator" w:id="0">
    <w:p w14:paraId="30B78CB6" w14:textId="77777777" w:rsidR="00B25848" w:rsidRDefault="00B25848"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0DD9" w14:textId="77777777" w:rsidR="00B25848" w:rsidRDefault="00B25848" w:rsidP="00554550">
      <w:pPr>
        <w:spacing w:after="0" w:line="240" w:lineRule="auto"/>
      </w:pPr>
      <w:r>
        <w:separator/>
      </w:r>
    </w:p>
  </w:footnote>
  <w:footnote w:type="continuationSeparator" w:id="0">
    <w:p w14:paraId="3EAC05C8" w14:textId="77777777" w:rsidR="00B25848" w:rsidRDefault="00B25848"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7572" w14:textId="77777777" w:rsidR="00565B51" w:rsidRPr="00E70B49" w:rsidRDefault="00565B51" w:rsidP="00565B5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A9F8CE1"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BFB"/>
    <w:multiLevelType w:val="hybridMultilevel"/>
    <w:tmpl w:val="EC9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21B9E"/>
    <w:multiLevelType w:val="hybridMultilevel"/>
    <w:tmpl w:val="AD90EF3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7D7ED7"/>
    <w:multiLevelType w:val="hybridMultilevel"/>
    <w:tmpl w:val="72BE7564"/>
    <w:lvl w:ilvl="0" w:tplc="9AAC45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D0B10"/>
    <w:multiLevelType w:val="hybridMultilevel"/>
    <w:tmpl w:val="0A14065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739158">
    <w:abstractNumId w:val="1"/>
  </w:num>
  <w:num w:numId="2" w16cid:durableId="1740597171">
    <w:abstractNumId w:val="5"/>
  </w:num>
  <w:num w:numId="3" w16cid:durableId="364256854">
    <w:abstractNumId w:val="4"/>
  </w:num>
  <w:num w:numId="4" w16cid:durableId="985015937">
    <w:abstractNumId w:val="0"/>
  </w:num>
  <w:num w:numId="5" w16cid:durableId="535852161">
    <w:abstractNumId w:val="2"/>
  </w:num>
  <w:num w:numId="6" w16cid:durableId="101406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2279A"/>
    <w:rsid w:val="001505CE"/>
    <w:rsid w:val="00171CC6"/>
    <w:rsid w:val="001A078D"/>
    <w:rsid w:val="001C4A02"/>
    <w:rsid w:val="00200C10"/>
    <w:rsid w:val="00225278"/>
    <w:rsid w:val="002703A8"/>
    <w:rsid w:val="0027530D"/>
    <w:rsid w:val="00282FD1"/>
    <w:rsid w:val="002921F2"/>
    <w:rsid w:val="002D4D6B"/>
    <w:rsid w:val="002E05CA"/>
    <w:rsid w:val="003369D2"/>
    <w:rsid w:val="003B7EE7"/>
    <w:rsid w:val="004028D3"/>
    <w:rsid w:val="0042127F"/>
    <w:rsid w:val="004516EB"/>
    <w:rsid w:val="00496510"/>
    <w:rsid w:val="00554550"/>
    <w:rsid w:val="00565B51"/>
    <w:rsid w:val="0058554B"/>
    <w:rsid w:val="005A241C"/>
    <w:rsid w:val="005E31EC"/>
    <w:rsid w:val="0063457B"/>
    <w:rsid w:val="00642D80"/>
    <w:rsid w:val="00657ECE"/>
    <w:rsid w:val="00663D2D"/>
    <w:rsid w:val="00666FD2"/>
    <w:rsid w:val="006936E4"/>
    <w:rsid w:val="006A27E3"/>
    <w:rsid w:val="00706BB5"/>
    <w:rsid w:val="00770C39"/>
    <w:rsid w:val="007D0769"/>
    <w:rsid w:val="00811652"/>
    <w:rsid w:val="00821947"/>
    <w:rsid w:val="0082321B"/>
    <w:rsid w:val="00874EC2"/>
    <w:rsid w:val="008E7561"/>
    <w:rsid w:val="009264F4"/>
    <w:rsid w:val="00980A4E"/>
    <w:rsid w:val="00996454"/>
    <w:rsid w:val="009A6B5A"/>
    <w:rsid w:val="009F6026"/>
    <w:rsid w:val="00A030F9"/>
    <w:rsid w:val="00A976DC"/>
    <w:rsid w:val="00AA7C6B"/>
    <w:rsid w:val="00AD09E3"/>
    <w:rsid w:val="00AE175F"/>
    <w:rsid w:val="00B009DB"/>
    <w:rsid w:val="00B10F4A"/>
    <w:rsid w:val="00B25848"/>
    <w:rsid w:val="00B600B8"/>
    <w:rsid w:val="00BA7683"/>
    <w:rsid w:val="00BC6552"/>
    <w:rsid w:val="00BE45B0"/>
    <w:rsid w:val="00C06163"/>
    <w:rsid w:val="00CB02EA"/>
    <w:rsid w:val="00E0635C"/>
    <w:rsid w:val="00E46AF2"/>
    <w:rsid w:val="00F017D7"/>
    <w:rsid w:val="00F44F74"/>
    <w:rsid w:val="00FE001D"/>
    <w:rsid w:val="00F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D6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 w:type="paragraph" w:styleId="ListParagraph">
    <w:name w:val="List Paragraph"/>
    <w:basedOn w:val="Normal"/>
    <w:uiPriority w:val="34"/>
    <w:qFormat/>
    <w:rsid w:val="0049651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75E5-6804-4800-A0B7-7D177B12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Liz Toone</cp:lastModifiedBy>
  <cp:revision>2</cp:revision>
  <cp:lastPrinted>2017-11-13T12:58:00Z</cp:lastPrinted>
  <dcterms:created xsi:type="dcterms:W3CDTF">2023-02-07T11:27:00Z</dcterms:created>
  <dcterms:modified xsi:type="dcterms:W3CDTF">2023-02-07T11:27:00Z</dcterms:modified>
</cp:coreProperties>
</file>